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LEGE   Nr. 544 din 12 octombrie 2001</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privind</w:t>
      </w:r>
      <w:proofErr w:type="gramEnd"/>
      <w:r>
        <w:rPr>
          <w:rFonts w:ascii="Times New Roman" w:hAnsi="Times New Roman" w:cs="Times New Roman"/>
          <w:sz w:val="28"/>
          <w:szCs w:val="28"/>
        </w:rPr>
        <w:t xml:space="preserve"> liberul acces la informaţiile de interes public</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p>
    <w:p w:rsidR="00CD7C84" w:rsidRDefault="00CD7C84" w:rsidP="00CD7C8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Text în vigoare începând cu data de 17 iulie 2016</w:t>
      </w:r>
    </w:p>
    <w:p w:rsidR="00CD7C84" w:rsidRDefault="00CD7C84" w:rsidP="00CD7C8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REALIZATOR: COMPANIA DE INFORMATICĂ NEAMŢ</w:t>
      </w:r>
    </w:p>
    <w:p w:rsidR="00CD7C84" w:rsidRDefault="00CD7C84" w:rsidP="00CD7C84">
      <w:pPr>
        <w:autoSpaceDE w:val="0"/>
        <w:autoSpaceDN w:val="0"/>
        <w:adjustRightInd w:val="0"/>
        <w:spacing w:after="0" w:line="240" w:lineRule="auto"/>
        <w:rPr>
          <w:rFonts w:ascii="Times New Roman" w:hAnsi="Times New Roman" w:cs="Times New Roman"/>
          <w:i/>
          <w:iCs/>
          <w:sz w:val="28"/>
          <w:szCs w:val="28"/>
        </w:rPr>
      </w:pPr>
    </w:p>
    <w:p w:rsidR="00CD7C84" w:rsidRDefault="00CD7C84" w:rsidP="00CD7C8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Text actualizat prin produsul informatic legislativ LEX EXPERT în baza actelor normative modificatoare, publicate în Monitorul Oficial al României, Partea I, până la 14 iulie 2016.</w:t>
      </w:r>
    </w:p>
    <w:p w:rsidR="00CD7C84" w:rsidRDefault="00CD7C84" w:rsidP="00CD7C84">
      <w:pPr>
        <w:autoSpaceDE w:val="0"/>
        <w:autoSpaceDN w:val="0"/>
        <w:adjustRightInd w:val="0"/>
        <w:spacing w:after="0" w:line="240" w:lineRule="auto"/>
        <w:rPr>
          <w:rFonts w:ascii="Times New Roman" w:hAnsi="Times New Roman" w:cs="Times New Roman"/>
          <w:i/>
          <w:iCs/>
          <w:sz w:val="28"/>
          <w:szCs w:val="28"/>
        </w:rPr>
      </w:pP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Act de bază</w:t>
      </w:r>
    </w:p>
    <w:p w:rsidR="00CD7C84" w:rsidRDefault="00CD7C84" w:rsidP="00CD7C8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color w:val="008000"/>
          <w:sz w:val="28"/>
          <w:szCs w:val="28"/>
          <w:u w:val="single"/>
        </w:rPr>
        <w:t>#B</w:t>
      </w:r>
      <w:r>
        <w:rPr>
          <w:rFonts w:ascii="Times New Roman" w:hAnsi="Times New Roman" w:cs="Times New Roman"/>
          <w:sz w:val="28"/>
          <w:szCs w:val="28"/>
        </w:rPr>
        <w:t xml:space="preserve">: </w:t>
      </w:r>
      <w:r>
        <w:rPr>
          <w:rFonts w:ascii="Times New Roman" w:hAnsi="Times New Roman" w:cs="Times New Roman"/>
          <w:i/>
          <w:iCs/>
          <w:sz w:val="28"/>
          <w:szCs w:val="28"/>
        </w:rPr>
        <w:t>Legea nr. 544/2001</w:t>
      </w:r>
    </w:p>
    <w:p w:rsidR="00CD7C84" w:rsidRDefault="00CD7C84" w:rsidP="00CD7C84">
      <w:pPr>
        <w:autoSpaceDE w:val="0"/>
        <w:autoSpaceDN w:val="0"/>
        <w:adjustRightInd w:val="0"/>
        <w:spacing w:after="0" w:line="240" w:lineRule="auto"/>
        <w:rPr>
          <w:rFonts w:ascii="Times New Roman" w:hAnsi="Times New Roman" w:cs="Times New Roman"/>
          <w:i/>
          <w:iCs/>
          <w:sz w:val="28"/>
          <w:szCs w:val="28"/>
        </w:rPr>
      </w:pP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Acte modificatoare</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r>
        <w:rPr>
          <w:rFonts w:ascii="Times New Roman" w:hAnsi="Times New Roman" w:cs="Times New Roman"/>
          <w:sz w:val="28"/>
          <w:szCs w:val="28"/>
        </w:rPr>
        <w:t xml:space="preserve">: </w:t>
      </w:r>
      <w:r>
        <w:rPr>
          <w:rFonts w:ascii="Times New Roman" w:hAnsi="Times New Roman" w:cs="Times New Roman"/>
          <w:i/>
          <w:iCs/>
          <w:sz w:val="28"/>
          <w:szCs w:val="28"/>
        </w:rPr>
        <w:t>Rectificarea publicată în Monitorul Oficial al României, Partea I, nr. 145 din 26 februarie 2002</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r>
        <w:rPr>
          <w:rFonts w:ascii="Times New Roman" w:hAnsi="Times New Roman" w:cs="Times New Roman"/>
          <w:sz w:val="28"/>
          <w:szCs w:val="28"/>
        </w:rPr>
        <w:t xml:space="preserve">: </w:t>
      </w:r>
      <w:r>
        <w:rPr>
          <w:rFonts w:ascii="Times New Roman" w:hAnsi="Times New Roman" w:cs="Times New Roman"/>
          <w:i/>
          <w:iCs/>
          <w:sz w:val="28"/>
          <w:szCs w:val="28"/>
        </w:rPr>
        <w:t>Legea nr. 371/2006</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r>
        <w:rPr>
          <w:rFonts w:ascii="Times New Roman" w:hAnsi="Times New Roman" w:cs="Times New Roman"/>
          <w:sz w:val="28"/>
          <w:szCs w:val="28"/>
        </w:rPr>
        <w:t xml:space="preserve">: </w:t>
      </w:r>
      <w:r>
        <w:rPr>
          <w:rFonts w:ascii="Times New Roman" w:hAnsi="Times New Roman" w:cs="Times New Roman"/>
          <w:i/>
          <w:iCs/>
          <w:sz w:val="28"/>
          <w:szCs w:val="28"/>
        </w:rPr>
        <w:t>Legea nr. 380/2006</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#M4</w:t>
      </w:r>
      <w:r>
        <w:rPr>
          <w:rFonts w:ascii="Times New Roman" w:hAnsi="Times New Roman" w:cs="Times New Roman"/>
          <w:sz w:val="28"/>
          <w:szCs w:val="28"/>
        </w:rPr>
        <w:t xml:space="preserve">: </w:t>
      </w:r>
      <w:r>
        <w:rPr>
          <w:rFonts w:ascii="Times New Roman" w:hAnsi="Times New Roman" w:cs="Times New Roman"/>
          <w:i/>
          <w:iCs/>
          <w:sz w:val="28"/>
          <w:szCs w:val="28"/>
        </w:rPr>
        <w:t>Legea nr. 188/2007</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r>
        <w:rPr>
          <w:rFonts w:ascii="Times New Roman" w:hAnsi="Times New Roman" w:cs="Times New Roman"/>
          <w:sz w:val="28"/>
          <w:szCs w:val="28"/>
        </w:rPr>
        <w:t xml:space="preserve">: </w:t>
      </w:r>
      <w:r>
        <w:rPr>
          <w:rFonts w:ascii="Times New Roman" w:hAnsi="Times New Roman" w:cs="Times New Roman"/>
          <w:i/>
          <w:iCs/>
          <w:sz w:val="28"/>
          <w:szCs w:val="28"/>
        </w:rPr>
        <w:t>Legea nr. 76/2012</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#M6</w:t>
      </w:r>
      <w:r>
        <w:rPr>
          <w:rFonts w:ascii="Times New Roman" w:hAnsi="Times New Roman" w:cs="Times New Roman"/>
          <w:sz w:val="28"/>
          <w:szCs w:val="28"/>
        </w:rPr>
        <w:t xml:space="preserve">: </w:t>
      </w:r>
      <w:r>
        <w:rPr>
          <w:rFonts w:ascii="Times New Roman" w:hAnsi="Times New Roman" w:cs="Times New Roman"/>
          <w:i/>
          <w:iCs/>
          <w:sz w:val="28"/>
          <w:szCs w:val="28"/>
        </w:rPr>
        <w:t>Ordonanţa de urgenţă a Guvernului nr. 44/2012</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#M7</w:t>
      </w:r>
      <w:r>
        <w:rPr>
          <w:rFonts w:ascii="Times New Roman" w:hAnsi="Times New Roman" w:cs="Times New Roman"/>
          <w:sz w:val="28"/>
          <w:szCs w:val="28"/>
        </w:rPr>
        <w:t xml:space="preserve">: </w:t>
      </w:r>
      <w:r>
        <w:rPr>
          <w:rFonts w:ascii="Times New Roman" w:hAnsi="Times New Roman" w:cs="Times New Roman"/>
          <w:i/>
          <w:iCs/>
          <w:sz w:val="28"/>
          <w:szCs w:val="28"/>
        </w:rPr>
        <w:t>Ordonanţa de urgenţă a Guvernului nr. 4/2013</w:t>
      </w:r>
    </w:p>
    <w:p w:rsidR="00CD7C84" w:rsidRDefault="00CD7C84" w:rsidP="00CD7C8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color w:val="008000"/>
          <w:sz w:val="28"/>
          <w:szCs w:val="28"/>
          <w:u w:val="single"/>
        </w:rPr>
        <w:t>#M8</w:t>
      </w:r>
      <w:r>
        <w:rPr>
          <w:rFonts w:ascii="Times New Roman" w:hAnsi="Times New Roman" w:cs="Times New Roman"/>
          <w:sz w:val="28"/>
          <w:szCs w:val="28"/>
        </w:rPr>
        <w:t xml:space="preserve">: </w:t>
      </w:r>
      <w:r>
        <w:rPr>
          <w:rFonts w:ascii="Times New Roman" w:hAnsi="Times New Roman" w:cs="Times New Roman"/>
          <w:i/>
          <w:iCs/>
          <w:sz w:val="28"/>
          <w:szCs w:val="28"/>
        </w:rPr>
        <w:t>Legea nr. 144/2016</w:t>
      </w:r>
    </w:p>
    <w:p w:rsidR="00CD7C84" w:rsidRDefault="00CD7C84" w:rsidP="00CD7C84">
      <w:pPr>
        <w:autoSpaceDE w:val="0"/>
        <w:autoSpaceDN w:val="0"/>
        <w:adjustRightInd w:val="0"/>
        <w:spacing w:after="0" w:line="240" w:lineRule="auto"/>
        <w:rPr>
          <w:rFonts w:ascii="Times New Roman" w:hAnsi="Times New Roman" w:cs="Times New Roman"/>
          <w:i/>
          <w:iCs/>
          <w:sz w:val="28"/>
          <w:szCs w:val="28"/>
        </w:rPr>
      </w:pP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Modificările şi completările efectuate prin actele normative enumerate mai sus sunt scrise cu font italic. În faţa fiecărei modificări sau completări </w:t>
      </w:r>
      <w:proofErr w:type="gramStart"/>
      <w:r>
        <w:rPr>
          <w:rFonts w:ascii="Times New Roman" w:hAnsi="Times New Roman" w:cs="Times New Roman"/>
          <w:i/>
          <w:iCs/>
          <w:sz w:val="28"/>
          <w:szCs w:val="28"/>
        </w:rPr>
        <w:t>este</w:t>
      </w:r>
      <w:proofErr w:type="gramEnd"/>
      <w:r>
        <w:rPr>
          <w:rFonts w:ascii="Times New Roman" w:hAnsi="Times New Roman" w:cs="Times New Roman"/>
          <w:i/>
          <w:iCs/>
          <w:sz w:val="28"/>
          <w:szCs w:val="28"/>
        </w:rPr>
        <w:t xml:space="preserve"> indicat actul normativ care a efectuat modificarea sau completarea respectivă, în forma </w:t>
      </w:r>
      <w:r>
        <w:rPr>
          <w:rFonts w:ascii="Times New Roman" w:hAnsi="Times New Roman" w:cs="Times New Roman"/>
          <w:b/>
          <w:bCs/>
          <w:i/>
          <w:iCs/>
          <w:color w:val="008000"/>
          <w:sz w:val="28"/>
          <w:szCs w:val="28"/>
          <w:u w:val="single"/>
        </w:rPr>
        <w:t>#M1</w:t>
      </w:r>
      <w:r>
        <w:rPr>
          <w:rFonts w:ascii="Times New Roman" w:hAnsi="Times New Roman" w:cs="Times New Roman"/>
          <w:i/>
          <w:iCs/>
          <w:sz w:val="28"/>
          <w:szCs w:val="28"/>
        </w:rPr>
        <w:t xml:space="preserve">, </w:t>
      </w:r>
      <w:r>
        <w:rPr>
          <w:rFonts w:ascii="Times New Roman" w:hAnsi="Times New Roman" w:cs="Times New Roman"/>
          <w:b/>
          <w:bCs/>
          <w:i/>
          <w:iCs/>
          <w:color w:val="008000"/>
          <w:sz w:val="28"/>
          <w:szCs w:val="28"/>
          <w:u w:val="single"/>
        </w:rPr>
        <w:t>#M2</w:t>
      </w:r>
      <w:r>
        <w:rPr>
          <w:rFonts w:ascii="Times New Roman" w:hAnsi="Times New Roman" w:cs="Times New Roman"/>
          <w:i/>
          <w:iCs/>
          <w:sz w:val="28"/>
          <w:szCs w:val="28"/>
        </w:rPr>
        <w:t xml:space="preserve"> etc.</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CD7C84" w:rsidRDefault="00CD7C84" w:rsidP="00CD7C8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NOTĂ:</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Prin </w:t>
      </w:r>
      <w:r>
        <w:rPr>
          <w:rFonts w:ascii="Times New Roman" w:hAnsi="Times New Roman" w:cs="Times New Roman"/>
          <w:i/>
          <w:iCs/>
          <w:color w:val="008000"/>
          <w:sz w:val="28"/>
          <w:szCs w:val="28"/>
          <w:u w:val="single"/>
        </w:rPr>
        <w:t>Hotărârea Guvernului nr. 123/2002</w:t>
      </w:r>
      <w:r>
        <w:rPr>
          <w:rFonts w:ascii="Times New Roman" w:hAnsi="Times New Roman" w:cs="Times New Roman"/>
          <w:i/>
          <w:iCs/>
          <w:sz w:val="28"/>
          <w:szCs w:val="28"/>
        </w:rPr>
        <w:t xml:space="preserve"> au fost aprobate Normele metodologice de aplicare a </w:t>
      </w:r>
      <w:r>
        <w:rPr>
          <w:rFonts w:ascii="Times New Roman" w:hAnsi="Times New Roman" w:cs="Times New Roman"/>
          <w:i/>
          <w:iCs/>
          <w:color w:val="008000"/>
          <w:sz w:val="28"/>
          <w:szCs w:val="28"/>
          <w:u w:val="single"/>
        </w:rPr>
        <w:t>Legii nr. 544/2001</w:t>
      </w:r>
      <w:r>
        <w:rPr>
          <w:rFonts w:ascii="Times New Roman" w:hAnsi="Times New Roman" w:cs="Times New Roman"/>
          <w:i/>
          <w:iCs/>
          <w:sz w:val="28"/>
          <w:szCs w:val="28"/>
        </w:rPr>
        <w:t xml:space="preserve"> privind liberul acces la informaţiile de interes public.</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Parlamentul României</w:t>
      </w:r>
      <w:r>
        <w:rPr>
          <w:rFonts w:ascii="Times New Roman" w:hAnsi="Times New Roman" w:cs="Times New Roman"/>
          <w:sz w:val="28"/>
          <w:szCs w:val="28"/>
        </w:rPr>
        <w:t xml:space="preserve"> adoptă prezenta lege.</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Accesul liber şi neîngrădit al persoanei la orice informaţii de interes public, definite astfel prin prezenta lege, constituie unul dintre principiile fundamentale ale relaţiilor dintre persoane şi autorităţile publice, în conformitate cu </w:t>
      </w:r>
      <w:r>
        <w:rPr>
          <w:rFonts w:ascii="Times New Roman" w:hAnsi="Times New Roman" w:cs="Times New Roman"/>
          <w:color w:val="008000"/>
          <w:sz w:val="28"/>
          <w:szCs w:val="28"/>
          <w:u w:val="single"/>
        </w:rPr>
        <w:t>Constituţia României</w:t>
      </w:r>
      <w:r>
        <w:rPr>
          <w:rFonts w:ascii="Times New Roman" w:hAnsi="Times New Roman" w:cs="Times New Roman"/>
          <w:sz w:val="28"/>
          <w:szCs w:val="28"/>
        </w:rPr>
        <w:t xml:space="preserve"> şi cu documentele internaţionale ratificate de Parlamentul României.</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sensul prezentei legi:</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#M8</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a) </w:t>
      </w:r>
      <w:proofErr w:type="gramStart"/>
      <w:r>
        <w:rPr>
          <w:rFonts w:ascii="Times New Roman" w:hAnsi="Times New Roman" w:cs="Times New Roman"/>
          <w:i/>
          <w:iCs/>
          <w:sz w:val="28"/>
          <w:szCs w:val="28"/>
        </w:rPr>
        <w:t>prin</w:t>
      </w:r>
      <w:proofErr w:type="gramEnd"/>
      <w:r>
        <w:rPr>
          <w:rFonts w:ascii="Times New Roman" w:hAnsi="Times New Roman" w:cs="Times New Roman"/>
          <w:i/>
          <w:iCs/>
          <w:sz w:val="28"/>
          <w:szCs w:val="28"/>
        </w:rPr>
        <w:t xml:space="preserve"> autoritate sau instituţie publică se înţelege orice autoritate ori instituţie publică ce utilizează sau administrează resurse financiare publice, orice regie autonomă, societate reglementată de </w:t>
      </w:r>
      <w:r>
        <w:rPr>
          <w:rFonts w:ascii="Times New Roman" w:hAnsi="Times New Roman" w:cs="Times New Roman"/>
          <w:i/>
          <w:iCs/>
          <w:color w:val="008000"/>
          <w:sz w:val="28"/>
          <w:szCs w:val="28"/>
          <w:u w:val="single"/>
        </w:rPr>
        <w:t>Legea</w:t>
      </w:r>
      <w:r>
        <w:rPr>
          <w:rFonts w:ascii="Times New Roman" w:hAnsi="Times New Roman" w:cs="Times New Roman"/>
          <w:i/>
          <w:iCs/>
          <w:sz w:val="28"/>
          <w:szCs w:val="28"/>
        </w:rPr>
        <w:t xml:space="preserve"> societăţilor nr. 31/1990, republicată, cu modificările şi completările ulterioare, aflată sub autoritatea sau, după caz, în coordonarea ori în subordinea unei autorităţi publice centrale sau locale şi la care statul român sau, după caz, o unitate administrativ-teritorială este acţionar unic ori majoritar, precum şi orice operator sau operator regional, astfel cum aceştia sunt definiţi în </w:t>
      </w:r>
      <w:r>
        <w:rPr>
          <w:rFonts w:ascii="Times New Roman" w:hAnsi="Times New Roman" w:cs="Times New Roman"/>
          <w:i/>
          <w:iCs/>
          <w:color w:val="008000"/>
          <w:sz w:val="28"/>
          <w:szCs w:val="28"/>
          <w:u w:val="single"/>
        </w:rPr>
        <w:t>Legea</w:t>
      </w:r>
      <w:r>
        <w:rPr>
          <w:rFonts w:ascii="Times New Roman" w:hAnsi="Times New Roman" w:cs="Times New Roman"/>
          <w:i/>
          <w:iCs/>
          <w:sz w:val="28"/>
          <w:szCs w:val="28"/>
        </w:rPr>
        <w:t xml:space="preserve"> serviciilor comunitare de utilităţi publice nr. 51/2006, republicată, cu modificările şi completările ulterioare. De asemenea, se supun prevederilor prezentei legi partidele politice, federaţiile sportive şi organizaţiile neguvernamentale de utilitate publică, care beneficiază de finanţare din bani publici;</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prin informaţie de interes public se înţelege orice informaţie care priveşte activităţile sau rezultă din activităţile unei autorităţi publice sau instituţii publice, indiferent de suportul ori de forma sau de modul de exprimare a informaţiei;</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t>
      </w:r>
      <w:proofErr w:type="gramStart"/>
      <w:r>
        <w:rPr>
          <w:rFonts w:ascii="Times New Roman" w:hAnsi="Times New Roman" w:cs="Times New Roman"/>
          <w:sz w:val="28"/>
          <w:szCs w:val="28"/>
        </w:rPr>
        <w:t>prin</w:t>
      </w:r>
      <w:proofErr w:type="gramEnd"/>
      <w:r>
        <w:rPr>
          <w:rFonts w:ascii="Times New Roman" w:hAnsi="Times New Roman" w:cs="Times New Roman"/>
          <w:sz w:val="28"/>
          <w:szCs w:val="28"/>
        </w:rPr>
        <w:t xml:space="preserve"> informaţie cu privire la datele personale se înţelege orice informaţie privind o persoană fizică identificată sau identificabilă.</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Organizarea şi asigurarea accesului la informaţiile de interes public</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comune privind accesul la informaţiile de interes public</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Asigurarea de către autorităţile şi instituţiile publice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accesului la informaţiile de interes public se face din oficiu sau la cerere, prin intermediul compartimentului pentru relaţii publice sau al persoanei desemnate în acest scop.</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asigurarea accesului oricărei persoane la informaţiile de interes public autorităţile şi instituţiile publice au obligaţia de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organiza compartimente specializate de informare şi relaţii publice sau de a desemna persoane cu atribuţii în acest domeniu.</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Atribuţiile, organizarea şi funcţionarea compartimentelor de relaţii publice se stabilesc, pe baza dispoziţiilor prezentei legi, prin regulamentul de organizare şi funcţionare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autorităţii sau instituţiei publice respective.</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5</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Fiecare autoritate sau instituţie publică are obligaţia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comunice din oficiu următoarele informaţii de interes public:</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actele</w:t>
      </w:r>
      <w:proofErr w:type="gramEnd"/>
      <w:r>
        <w:rPr>
          <w:rFonts w:ascii="Times New Roman" w:hAnsi="Times New Roman" w:cs="Times New Roman"/>
          <w:sz w:val="28"/>
          <w:szCs w:val="28"/>
        </w:rPr>
        <w:t xml:space="preserve"> normative care reglementează organizarea şi funcţionarea autorităţii sau instituţiei publice;</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structura</w:t>
      </w:r>
      <w:proofErr w:type="gramEnd"/>
      <w:r>
        <w:rPr>
          <w:rFonts w:ascii="Times New Roman" w:hAnsi="Times New Roman" w:cs="Times New Roman"/>
          <w:sz w:val="28"/>
          <w:szCs w:val="28"/>
        </w:rPr>
        <w:t xml:space="preserve"> organizatorică, atribuţiile departamentelor, programul de funcţionare, programul de audienţe al autorităţii sau instituţiei publice;</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t>
      </w:r>
      <w:proofErr w:type="gramStart"/>
      <w:r>
        <w:rPr>
          <w:rFonts w:ascii="Times New Roman" w:hAnsi="Times New Roman" w:cs="Times New Roman"/>
          <w:sz w:val="28"/>
          <w:szCs w:val="28"/>
        </w:rPr>
        <w:t>numele</w:t>
      </w:r>
      <w:proofErr w:type="gramEnd"/>
      <w:r>
        <w:rPr>
          <w:rFonts w:ascii="Times New Roman" w:hAnsi="Times New Roman" w:cs="Times New Roman"/>
          <w:sz w:val="28"/>
          <w:szCs w:val="28"/>
        </w:rPr>
        <w:t xml:space="preserve"> şi prenumele persoanelor din conducerea autorităţii sau a instituţiei publice şi ale funcţionarului responsabil cu difuzarea informaţiilor publice;</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w:t>
      </w:r>
      <w:proofErr w:type="gramStart"/>
      <w:r>
        <w:rPr>
          <w:rFonts w:ascii="Times New Roman" w:hAnsi="Times New Roman" w:cs="Times New Roman"/>
          <w:sz w:val="28"/>
          <w:szCs w:val="28"/>
        </w:rPr>
        <w:t>coordonatele</w:t>
      </w:r>
      <w:proofErr w:type="gramEnd"/>
      <w:r>
        <w:rPr>
          <w:rFonts w:ascii="Times New Roman" w:hAnsi="Times New Roman" w:cs="Times New Roman"/>
          <w:sz w:val="28"/>
          <w:szCs w:val="28"/>
        </w:rPr>
        <w:t xml:space="preserve"> de contact ale autorităţii sau instituţiei publice, respectiv: denumirea, sediul, numerele de telefon, fax, adresa de e-mail şi adresa paginii de Internet;</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w:t>
      </w:r>
      <w:proofErr w:type="gramStart"/>
      <w:r>
        <w:rPr>
          <w:rFonts w:ascii="Times New Roman" w:hAnsi="Times New Roman" w:cs="Times New Roman"/>
          <w:sz w:val="28"/>
          <w:szCs w:val="28"/>
        </w:rPr>
        <w:t>sursele</w:t>
      </w:r>
      <w:proofErr w:type="gramEnd"/>
      <w:r>
        <w:rPr>
          <w:rFonts w:ascii="Times New Roman" w:hAnsi="Times New Roman" w:cs="Times New Roman"/>
          <w:sz w:val="28"/>
          <w:szCs w:val="28"/>
        </w:rPr>
        <w:t xml:space="preserve"> financiare, bugetul şi bilanţul contabil;</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w:t>
      </w:r>
      <w:proofErr w:type="gramStart"/>
      <w:r>
        <w:rPr>
          <w:rFonts w:ascii="Times New Roman" w:hAnsi="Times New Roman" w:cs="Times New Roman"/>
          <w:sz w:val="28"/>
          <w:szCs w:val="28"/>
        </w:rPr>
        <w:t>programele</w:t>
      </w:r>
      <w:proofErr w:type="gramEnd"/>
      <w:r>
        <w:rPr>
          <w:rFonts w:ascii="Times New Roman" w:hAnsi="Times New Roman" w:cs="Times New Roman"/>
          <w:sz w:val="28"/>
          <w:szCs w:val="28"/>
        </w:rPr>
        <w:t xml:space="preserve"> şi strategiile proprii;</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w:t>
      </w:r>
      <w:proofErr w:type="gramStart"/>
      <w:r>
        <w:rPr>
          <w:rFonts w:ascii="Times New Roman" w:hAnsi="Times New Roman" w:cs="Times New Roman"/>
          <w:sz w:val="28"/>
          <w:szCs w:val="28"/>
        </w:rPr>
        <w:t>lista</w:t>
      </w:r>
      <w:proofErr w:type="gramEnd"/>
      <w:r>
        <w:rPr>
          <w:rFonts w:ascii="Times New Roman" w:hAnsi="Times New Roman" w:cs="Times New Roman"/>
          <w:sz w:val="28"/>
          <w:szCs w:val="28"/>
        </w:rPr>
        <w:t xml:space="preserve"> cuprinzând documentele de interes public;</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w:t>
      </w:r>
      <w:proofErr w:type="gramStart"/>
      <w:r>
        <w:rPr>
          <w:rFonts w:ascii="Times New Roman" w:hAnsi="Times New Roman" w:cs="Times New Roman"/>
          <w:sz w:val="28"/>
          <w:szCs w:val="28"/>
        </w:rPr>
        <w:t>lista</w:t>
      </w:r>
      <w:proofErr w:type="gramEnd"/>
      <w:r>
        <w:rPr>
          <w:rFonts w:ascii="Times New Roman" w:hAnsi="Times New Roman" w:cs="Times New Roman"/>
          <w:sz w:val="28"/>
          <w:szCs w:val="28"/>
        </w:rPr>
        <w:t xml:space="preserve"> cuprinzând categoriile de documente produse şi/sau gestionate, potrivit legii;</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w:t>
      </w:r>
      <w:proofErr w:type="gramStart"/>
      <w:r>
        <w:rPr>
          <w:rFonts w:ascii="Times New Roman" w:hAnsi="Times New Roman" w:cs="Times New Roman"/>
          <w:sz w:val="28"/>
          <w:szCs w:val="28"/>
        </w:rPr>
        <w:t>modalităţile</w:t>
      </w:r>
      <w:proofErr w:type="gramEnd"/>
      <w:r>
        <w:rPr>
          <w:rFonts w:ascii="Times New Roman" w:hAnsi="Times New Roman" w:cs="Times New Roman"/>
          <w:sz w:val="28"/>
          <w:szCs w:val="28"/>
        </w:rPr>
        <w:t xml:space="preserve"> de contestare a deciziei autorităţii sau a instituţiei publice în situaţia în care persoana se consideră vătămată în privinţa dreptului de acces la informaţiile de interes public solicitate.</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Autorităţile şi instituţiile publice au obligaţia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publice şi să actualizeze anual un buletin informativ care va cuprinde informaţiile prevăzute la alin. (1).</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 Autorităţile publice sunt obligate să dea din oficiu publicităţii un raport periodic de activitate, cel puţin anual, care va fi publicat </w:t>
      </w:r>
      <w:r>
        <w:rPr>
          <w:rFonts w:ascii="Times New Roman" w:hAnsi="Times New Roman" w:cs="Times New Roman"/>
          <w:i/>
          <w:iCs/>
          <w:sz w:val="28"/>
          <w:szCs w:val="28"/>
        </w:rPr>
        <w:t>în Monitorul Oficial al României, Partea a III-a.</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Accesul la informaţiile prevăzute la alin. (1) </w:t>
      </w:r>
      <w:proofErr w:type="gramStart"/>
      <w:r>
        <w:rPr>
          <w:rFonts w:ascii="Times New Roman" w:hAnsi="Times New Roman" w:cs="Times New Roman"/>
          <w:sz w:val="28"/>
          <w:szCs w:val="28"/>
        </w:rPr>
        <w:t>se</w:t>
      </w:r>
      <w:proofErr w:type="gramEnd"/>
      <w:r>
        <w:rPr>
          <w:rFonts w:ascii="Times New Roman" w:hAnsi="Times New Roman" w:cs="Times New Roman"/>
          <w:sz w:val="28"/>
          <w:szCs w:val="28"/>
        </w:rPr>
        <w:t xml:space="preserve"> realizează prin:</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afişare la sediul autorităţii sau al instituţiei publice ori prin publicare în Monitorul Oficial al României sau în mijloacele de informare în masă, în publicaţii proprii, precum şi în pagina de Internet proprie;</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consultarea</w:t>
      </w:r>
      <w:proofErr w:type="gramEnd"/>
      <w:r>
        <w:rPr>
          <w:rFonts w:ascii="Times New Roman" w:hAnsi="Times New Roman" w:cs="Times New Roman"/>
          <w:sz w:val="28"/>
          <w:szCs w:val="28"/>
        </w:rPr>
        <w:t xml:space="preserve"> lor la sediul autorităţii sau al instituţiei publice, în spaţii special destinate acestui scop.</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#M4</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(5) Autorităţile şi instituţiile publice au obligaţia </w:t>
      </w:r>
      <w:proofErr w:type="gramStart"/>
      <w:r>
        <w:rPr>
          <w:rFonts w:ascii="Times New Roman" w:hAnsi="Times New Roman" w:cs="Times New Roman"/>
          <w:i/>
          <w:iCs/>
          <w:sz w:val="28"/>
          <w:szCs w:val="28"/>
        </w:rPr>
        <w:t>să</w:t>
      </w:r>
      <w:proofErr w:type="gramEnd"/>
      <w:r>
        <w:rPr>
          <w:rFonts w:ascii="Times New Roman" w:hAnsi="Times New Roman" w:cs="Times New Roman"/>
          <w:i/>
          <w:iCs/>
          <w:sz w:val="28"/>
          <w:szCs w:val="28"/>
        </w:rPr>
        <w:t xml:space="preserve"> pună la dispoziţia persoanelor interesate contractele de privatizare încheiate după intrarea în vigoare a prezentei legi, prin consultarea la sediul acestora. Prevederile de mai sus nu se aplică în cazul contractelor de privatizare care se încadrează în sfera de aplicare a dispoziţiilor </w:t>
      </w:r>
      <w:r>
        <w:rPr>
          <w:rFonts w:ascii="Times New Roman" w:hAnsi="Times New Roman" w:cs="Times New Roman"/>
          <w:i/>
          <w:iCs/>
          <w:color w:val="008000"/>
          <w:sz w:val="28"/>
          <w:szCs w:val="28"/>
          <w:u w:val="single"/>
        </w:rPr>
        <w:t>art. 12</w:t>
      </w:r>
      <w:r>
        <w:rPr>
          <w:rFonts w:ascii="Times New Roman" w:hAnsi="Times New Roman" w:cs="Times New Roman"/>
          <w:i/>
          <w:iCs/>
          <w:sz w:val="28"/>
          <w:szCs w:val="28"/>
        </w:rPr>
        <w:t xml:space="preserve"> alin. (1).</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La </w:t>
      </w:r>
      <w:r>
        <w:rPr>
          <w:rFonts w:ascii="Times New Roman" w:hAnsi="Times New Roman" w:cs="Times New Roman"/>
          <w:i/>
          <w:iCs/>
          <w:color w:val="008000"/>
          <w:sz w:val="28"/>
          <w:szCs w:val="28"/>
          <w:u w:val="single"/>
        </w:rPr>
        <w:t>art. 5</w:t>
      </w:r>
      <w:r>
        <w:rPr>
          <w:rFonts w:ascii="Times New Roman" w:hAnsi="Times New Roman" w:cs="Times New Roman"/>
          <w:i/>
          <w:iCs/>
          <w:sz w:val="28"/>
          <w:szCs w:val="28"/>
        </w:rPr>
        <w:t xml:space="preserve">, </w:t>
      </w:r>
      <w:r>
        <w:rPr>
          <w:rFonts w:ascii="Times New Roman" w:hAnsi="Times New Roman" w:cs="Times New Roman"/>
          <w:i/>
          <w:iCs/>
          <w:color w:val="008000"/>
          <w:sz w:val="28"/>
          <w:szCs w:val="28"/>
          <w:u w:val="single"/>
        </w:rPr>
        <w:t>alin. (3)</w:t>
      </w:r>
      <w:r>
        <w:rPr>
          <w:rFonts w:ascii="Times New Roman" w:hAnsi="Times New Roman" w:cs="Times New Roman"/>
          <w:i/>
          <w:iCs/>
          <w:sz w:val="28"/>
          <w:szCs w:val="28"/>
        </w:rPr>
        <w:t xml:space="preserve"> </w:t>
      </w:r>
      <w:proofErr w:type="gramStart"/>
      <w:r>
        <w:rPr>
          <w:rFonts w:ascii="Times New Roman" w:hAnsi="Times New Roman" w:cs="Times New Roman"/>
          <w:i/>
          <w:iCs/>
          <w:sz w:val="28"/>
          <w:szCs w:val="28"/>
        </w:rPr>
        <w:t>a</w:t>
      </w:r>
      <w:proofErr w:type="gramEnd"/>
      <w:r>
        <w:rPr>
          <w:rFonts w:ascii="Times New Roman" w:hAnsi="Times New Roman" w:cs="Times New Roman"/>
          <w:i/>
          <w:iCs/>
          <w:sz w:val="28"/>
          <w:szCs w:val="28"/>
        </w:rPr>
        <w:t xml:space="preserve"> fost corectat conform </w:t>
      </w:r>
      <w:r>
        <w:rPr>
          <w:rFonts w:ascii="Times New Roman" w:hAnsi="Times New Roman" w:cs="Times New Roman"/>
          <w:i/>
          <w:iCs/>
          <w:color w:val="008000"/>
          <w:sz w:val="28"/>
          <w:szCs w:val="28"/>
          <w:u w:val="single"/>
        </w:rPr>
        <w:t>Rectificării</w:t>
      </w:r>
      <w:r>
        <w:rPr>
          <w:rFonts w:ascii="Times New Roman" w:hAnsi="Times New Roman" w:cs="Times New Roman"/>
          <w:i/>
          <w:iCs/>
          <w:sz w:val="28"/>
          <w:szCs w:val="28"/>
        </w:rPr>
        <w:t xml:space="preserve"> publicate în Monitorul Oficial al României, Partea I, nr. 145 din 26 februarie 2002 (</w:t>
      </w:r>
      <w:r>
        <w:rPr>
          <w:rFonts w:ascii="Times New Roman" w:hAnsi="Times New Roman" w:cs="Times New Roman"/>
          <w:b/>
          <w:bCs/>
          <w:i/>
          <w:iCs/>
          <w:color w:val="008000"/>
          <w:sz w:val="28"/>
          <w:szCs w:val="28"/>
          <w:u w:val="single"/>
        </w:rPr>
        <w:t>#M1</w:t>
      </w:r>
      <w:r>
        <w:rPr>
          <w:rFonts w:ascii="Times New Roman" w:hAnsi="Times New Roman" w:cs="Times New Roman"/>
          <w:i/>
          <w:iCs/>
          <w:sz w:val="28"/>
          <w:szCs w:val="28"/>
        </w:rPr>
        <w:t>).</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Orice persoană are dreptul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solicite şi să obţină de la autorităţile şi instituţiile publice, în condiţiile prezentei legi, informaţiile de interes public.</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Autorităţile şi instituţiile publice sunt obligate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asigure persoanelor, la cererea acestora, informaţiile de interes public solicitate în scris sau verbal.</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Solicitarea în scris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informaţiilor de interes public cuprinde următoarele elemente:</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autoritatea</w:t>
      </w:r>
      <w:proofErr w:type="gramEnd"/>
      <w:r>
        <w:rPr>
          <w:rFonts w:ascii="Times New Roman" w:hAnsi="Times New Roman" w:cs="Times New Roman"/>
          <w:sz w:val="28"/>
          <w:szCs w:val="28"/>
        </w:rPr>
        <w:t xml:space="preserve"> sau instituţia publică la care se adresează cererea;</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informaţia</w:t>
      </w:r>
      <w:proofErr w:type="gramEnd"/>
      <w:r>
        <w:rPr>
          <w:rFonts w:ascii="Times New Roman" w:hAnsi="Times New Roman" w:cs="Times New Roman"/>
          <w:sz w:val="28"/>
          <w:szCs w:val="28"/>
        </w:rPr>
        <w:t xml:space="preserve"> solicitată, astfel încât să permită autorităţii sau instituţiei publice identificarea informaţiei de interes public;</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t>
      </w:r>
      <w:proofErr w:type="gramStart"/>
      <w:r>
        <w:rPr>
          <w:rFonts w:ascii="Times New Roman" w:hAnsi="Times New Roman" w:cs="Times New Roman"/>
          <w:sz w:val="28"/>
          <w:szCs w:val="28"/>
        </w:rPr>
        <w:t>numele</w:t>
      </w:r>
      <w:proofErr w:type="gramEnd"/>
      <w:r>
        <w:rPr>
          <w:rFonts w:ascii="Times New Roman" w:hAnsi="Times New Roman" w:cs="Times New Roman"/>
          <w:sz w:val="28"/>
          <w:szCs w:val="28"/>
        </w:rPr>
        <w:t>, prenumele şi semnătura solicitantului, precum şi adresa la care se solicită primirea răspunsului.</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şi instituţiile publice au obligaţia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răspundă în scris la solicitarea informaţiilor de interes public în termen de 10 zile sau, după caz, în cel mult 30 de zile de la înregistrarea solicitării, în funcţie de dificultatea, complexitatea, volumul lucrărilor documentare şi de urgenţa solicitării. În cazul în care durata necesară pentru identificarea şi difuzarea informaţiei solicitate depăşeşte 10 zile, răspunsul va fi comunicat solicitantului în maximum 30 de zile, cu condiţia înştiinţării acestuia în scris despre acest fapt în termen de 10 zile.</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Refuzul comunicării informaţiilor solicitate se motivează şi se comunică în termen de 5 zile de la primirea petiţiilor.</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Solicitarea şi obţinerea informaţiilor de interes public se pot realiza, dacă sunt întrunite condiţiile tehnice necesare, şi în format electronic.</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informaţiile solicitate verbal funcţionarii din cadrul compartimentelor de informare şi relaţii publice au obligaţia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precizeze condiţiile şi formele în care are loc accesul la informaţiile de interes public şi pot furniza pe loc informaţiile solicitate.</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în care informaţiile solicitate nu sunt disponibile pe loc, persoana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îndrumată să solicite în scris informaţia de interes public, urmând ca cererea să îi fie rezolvată în termenele prevăzute la </w:t>
      </w:r>
      <w:r>
        <w:rPr>
          <w:rFonts w:ascii="Times New Roman" w:hAnsi="Times New Roman" w:cs="Times New Roman"/>
          <w:color w:val="008000"/>
          <w:sz w:val="28"/>
          <w:szCs w:val="28"/>
          <w:u w:val="single"/>
        </w:rPr>
        <w:t>art. 7</w:t>
      </w:r>
      <w:r>
        <w:rPr>
          <w:rFonts w:ascii="Times New Roman" w:hAnsi="Times New Roman" w:cs="Times New Roman"/>
          <w:sz w:val="28"/>
          <w:szCs w:val="28"/>
        </w:rPr>
        <w:t>.</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Informaţiile de interes public solicitate verbal se comunică în cadrul unui program minim stabilit de conducerea autorităţii sau instituţiei publice, care va fi afişat la sediul acesteia şi care se va desfăşura în mod obligatoriu în timpul funcţionării instituţiei, incluzând şi o zi pe săptămână, după programul de funcţionare.</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Activităţile de registratură privind petiţiile nu se pot include în acest program şi se desfăşoară separat.</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Informaţiile de interes public solicitate verbal de către mijloacele de informare în masă vor fi comunicate, de regulă, imediat sau în cel mult 24 de ore.</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cazul în care solicitarea de informaţii implică realizarea de copii de pe documentele deţinute de autoritatea sau instituţia publică, costul serviciilor de copiere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suportat de solicitant, în condiţiile legii.</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Dacă în urma informaţiilor primite petentul solicită informaţii noi privind documentele aflate în posesia autorităţii sau a instituţiei publice, această solicitare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fi tratată ca o nouă petiţie, răspunsul fiind trimis în termenele prevăzute la </w:t>
      </w:r>
      <w:r>
        <w:rPr>
          <w:rFonts w:ascii="Times New Roman" w:hAnsi="Times New Roman" w:cs="Times New Roman"/>
          <w:color w:val="008000"/>
          <w:sz w:val="28"/>
          <w:szCs w:val="28"/>
          <w:u w:val="single"/>
        </w:rPr>
        <w:t>art. 7</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8</w:t>
      </w:r>
      <w:r>
        <w:rPr>
          <w:rFonts w:ascii="Times New Roman" w:hAnsi="Times New Roman" w:cs="Times New Roman"/>
          <w:sz w:val="28"/>
          <w:szCs w:val="28"/>
        </w:rPr>
        <w:t>.</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Nu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supusă prevederilor </w:t>
      </w:r>
      <w:r>
        <w:rPr>
          <w:rFonts w:ascii="Times New Roman" w:hAnsi="Times New Roman" w:cs="Times New Roman"/>
          <w:color w:val="008000"/>
          <w:sz w:val="28"/>
          <w:szCs w:val="28"/>
          <w:u w:val="single"/>
        </w:rPr>
        <w:t>art. 7</w:t>
      </w:r>
      <w:r>
        <w:rPr>
          <w:rFonts w:ascii="Times New Roman" w:hAnsi="Times New Roman" w:cs="Times New Roman"/>
          <w:sz w:val="28"/>
          <w:szCs w:val="28"/>
        </w:rPr>
        <w:t xml:space="preserve"> - 9 activitatea autorităţilor şi instituţiilor publice de răspunsuri la petiţii şi de audienţe, desfăşurată potrivit specificului competenţelor acestora, dacă aceasta priveşte alte aprobări, autorizări, prestări de servicii şi orice alte solicitări în afara informaţiilor de interes public.</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Persoanele care efectuează studii şi cercetări în folos propriu sau în interes de serviciu au acces la fondul documentaristic al autorităţii sau al instituţiei publice pe baza solicitării personale, în condiţiile legii.</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Copiile de pe documentele deţinute de autoritatea sau de instituţia publică se realizează în condiţiile </w:t>
      </w:r>
      <w:r>
        <w:rPr>
          <w:rFonts w:ascii="Times New Roman" w:hAnsi="Times New Roman" w:cs="Times New Roman"/>
          <w:color w:val="008000"/>
          <w:sz w:val="28"/>
          <w:szCs w:val="28"/>
          <w:u w:val="single"/>
        </w:rPr>
        <w:t>art. 9</w:t>
      </w:r>
      <w:r>
        <w:rPr>
          <w:rFonts w:ascii="Times New Roman" w:hAnsi="Times New Roman" w:cs="Times New Roman"/>
          <w:sz w:val="28"/>
          <w:szCs w:val="28"/>
        </w:rPr>
        <w:t>.</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11^1</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Orice autoritate contractantă, astfel cum </w:t>
      </w:r>
      <w:proofErr w:type="gramStart"/>
      <w:r>
        <w:rPr>
          <w:rFonts w:ascii="Times New Roman" w:hAnsi="Times New Roman" w:cs="Times New Roman"/>
          <w:i/>
          <w:iCs/>
          <w:sz w:val="28"/>
          <w:szCs w:val="28"/>
        </w:rPr>
        <w:t>este</w:t>
      </w:r>
      <w:proofErr w:type="gramEnd"/>
      <w:r>
        <w:rPr>
          <w:rFonts w:ascii="Times New Roman" w:hAnsi="Times New Roman" w:cs="Times New Roman"/>
          <w:i/>
          <w:iCs/>
          <w:sz w:val="28"/>
          <w:szCs w:val="28"/>
        </w:rPr>
        <w:t xml:space="preserve"> definită prin lege, are obligaţia să pună la dispoziţia persoanei fizice sau juridice interesate, în condiţiile prevăzute la </w:t>
      </w:r>
      <w:r>
        <w:rPr>
          <w:rFonts w:ascii="Times New Roman" w:hAnsi="Times New Roman" w:cs="Times New Roman"/>
          <w:i/>
          <w:iCs/>
          <w:color w:val="008000"/>
          <w:sz w:val="28"/>
          <w:szCs w:val="28"/>
          <w:u w:val="single"/>
        </w:rPr>
        <w:t>art. 7</w:t>
      </w:r>
      <w:r>
        <w:rPr>
          <w:rFonts w:ascii="Times New Roman" w:hAnsi="Times New Roman" w:cs="Times New Roman"/>
          <w:i/>
          <w:iCs/>
          <w:sz w:val="28"/>
          <w:szCs w:val="28"/>
        </w:rPr>
        <w:t>, contractele de achiziţii publice.</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12</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 Se exceptează de la accesul liber al cetăţenilor, prevăzut la </w:t>
      </w:r>
      <w:r>
        <w:rPr>
          <w:rFonts w:ascii="Times New Roman" w:hAnsi="Times New Roman" w:cs="Times New Roman"/>
          <w:i/>
          <w:iCs/>
          <w:color w:val="008000"/>
          <w:sz w:val="28"/>
          <w:szCs w:val="28"/>
          <w:u w:val="single"/>
        </w:rPr>
        <w:t>art. 1</w:t>
      </w:r>
      <w:r>
        <w:rPr>
          <w:rFonts w:ascii="Times New Roman" w:hAnsi="Times New Roman" w:cs="Times New Roman"/>
          <w:i/>
          <w:iCs/>
          <w:sz w:val="28"/>
          <w:szCs w:val="28"/>
        </w:rPr>
        <w:t xml:space="preserve"> şi, respectiv, la </w:t>
      </w:r>
      <w:r>
        <w:rPr>
          <w:rFonts w:ascii="Times New Roman" w:hAnsi="Times New Roman" w:cs="Times New Roman"/>
          <w:i/>
          <w:iCs/>
          <w:color w:val="008000"/>
          <w:sz w:val="28"/>
          <w:szCs w:val="28"/>
          <w:u w:val="single"/>
        </w:rPr>
        <w:t>art. 11^1</w:t>
      </w:r>
      <w:r>
        <w:rPr>
          <w:rFonts w:ascii="Times New Roman" w:hAnsi="Times New Roman" w:cs="Times New Roman"/>
          <w:i/>
          <w:iCs/>
          <w:sz w:val="28"/>
          <w:szCs w:val="28"/>
        </w:rPr>
        <w:t>, următoarele informaţii:</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informaţiile</w:t>
      </w:r>
      <w:proofErr w:type="gramEnd"/>
      <w:r>
        <w:rPr>
          <w:rFonts w:ascii="Times New Roman" w:hAnsi="Times New Roman" w:cs="Times New Roman"/>
          <w:sz w:val="28"/>
          <w:szCs w:val="28"/>
        </w:rPr>
        <w:t xml:space="preserve"> din domeniul apărării naţionale, siguranţei şi ordinii publice, dacă fac parte din categoriile informaţiilor clasificate, potrivit legii;</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informaţiile</w:t>
      </w:r>
      <w:proofErr w:type="gramEnd"/>
      <w:r>
        <w:rPr>
          <w:rFonts w:ascii="Times New Roman" w:hAnsi="Times New Roman" w:cs="Times New Roman"/>
          <w:sz w:val="28"/>
          <w:szCs w:val="28"/>
        </w:rPr>
        <w:t xml:space="preserve"> privind deliberările autorităţilor, precum şi cele care privesc interesele economice şi politice ale României, dacă fac parte din categoria informaţiilor clasificate, potrivit legii;</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c) </w:t>
      </w:r>
      <w:proofErr w:type="gramStart"/>
      <w:r>
        <w:rPr>
          <w:rFonts w:ascii="Times New Roman" w:hAnsi="Times New Roman" w:cs="Times New Roman"/>
          <w:i/>
          <w:iCs/>
          <w:sz w:val="28"/>
          <w:szCs w:val="28"/>
        </w:rPr>
        <w:t>informaţiile</w:t>
      </w:r>
      <w:proofErr w:type="gramEnd"/>
      <w:r>
        <w:rPr>
          <w:rFonts w:ascii="Times New Roman" w:hAnsi="Times New Roman" w:cs="Times New Roman"/>
          <w:i/>
          <w:iCs/>
          <w:sz w:val="28"/>
          <w:szCs w:val="28"/>
        </w:rPr>
        <w:t xml:space="preserve"> privind activităţile comerciale sau financiare, dacă publicitatea acestora aduce atingere dreptului de proprietate intelectuală ori industrială, precum şi principiului concurenţei loiale, potrivit legii;</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w:t>
      </w:r>
      <w:proofErr w:type="gramStart"/>
      <w:r>
        <w:rPr>
          <w:rFonts w:ascii="Times New Roman" w:hAnsi="Times New Roman" w:cs="Times New Roman"/>
          <w:sz w:val="28"/>
          <w:szCs w:val="28"/>
        </w:rPr>
        <w:t>informaţiile</w:t>
      </w:r>
      <w:proofErr w:type="gramEnd"/>
      <w:r>
        <w:rPr>
          <w:rFonts w:ascii="Times New Roman" w:hAnsi="Times New Roman" w:cs="Times New Roman"/>
          <w:sz w:val="28"/>
          <w:szCs w:val="28"/>
        </w:rPr>
        <w:t xml:space="preserve"> cu privire la datele personale, potrivit legii;</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informaţiile privind procedura în timpul anchetei penale sau disciplinare, dacă se periclitează rezultatul anchetei, se dezvăluie surse confidenţiale ori se pun în pericol viaţa, integritatea corporală, sănătatea unei persoane în urma anchetei efectuate sau în curs de desfăşurare;</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w:t>
      </w:r>
      <w:proofErr w:type="gramStart"/>
      <w:r>
        <w:rPr>
          <w:rFonts w:ascii="Times New Roman" w:hAnsi="Times New Roman" w:cs="Times New Roman"/>
          <w:sz w:val="28"/>
          <w:szCs w:val="28"/>
        </w:rPr>
        <w:t>informaţiile</w:t>
      </w:r>
      <w:proofErr w:type="gramEnd"/>
      <w:r>
        <w:rPr>
          <w:rFonts w:ascii="Times New Roman" w:hAnsi="Times New Roman" w:cs="Times New Roman"/>
          <w:sz w:val="28"/>
          <w:szCs w:val="28"/>
        </w:rPr>
        <w:t xml:space="preserve"> privind procedurile judiciare, dacă publicitatea acestora aduce atingere asigurării unui proces echitabil ori interesului legitim al oricăreia dintre părţile implicate în proces;</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w:t>
      </w:r>
      <w:proofErr w:type="gramStart"/>
      <w:r>
        <w:rPr>
          <w:rFonts w:ascii="Times New Roman" w:hAnsi="Times New Roman" w:cs="Times New Roman"/>
          <w:sz w:val="28"/>
          <w:szCs w:val="28"/>
        </w:rPr>
        <w:t>informaţiile</w:t>
      </w:r>
      <w:proofErr w:type="gramEnd"/>
      <w:r>
        <w:rPr>
          <w:rFonts w:ascii="Times New Roman" w:hAnsi="Times New Roman" w:cs="Times New Roman"/>
          <w:sz w:val="28"/>
          <w:szCs w:val="28"/>
        </w:rPr>
        <w:t xml:space="preserve"> a căror publicare prejudiciază măsurile de protecţie a tinerilor.</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Răspunderea pentru aplicarea măsurilor de protejare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informaţiilor aparţinând categoriilor prevăzute la alin. (1) </w:t>
      </w:r>
      <w:proofErr w:type="gramStart"/>
      <w:r>
        <w:rPr>
          <w:rFonts w:ascii="Times New Roman" w:hAnsi="Times New Roman" w:cs="Times New Roman"/>
          <w:sz w:val="28"/>
          <w:szCs w:val="28"/>
        </w:rPr>
        <w:t>revine</w:t>
      </w:r>
      <w:proofErr w:type="gramEnd"/>
      <w:r>
        <w:rPr>
          <w:rFonts w:ascii="Times New Roman" w:hAnsi="Times New Roman" w:cs="Times New Roman"/>
          <w:sz w:val="28"/>
          <w:szCs w:val="28"/>
        </w:rPr>
        <w:t xml:space="preserve"> persoanelor şi autorităţilor publice care deţin astfel de informaţii, precum şi instituţiilor publice abilitate prin lege să asigure securitatea informaţiilor.</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Informaţiile care favorizează sau ascund încălcarea legii de către o autoritate sau o instituţie publică nu pot fi incluse în categoria informaţiilor clasificate şi constituie informaţii de interes public.</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Informaţiile cu privire la datele personale ale cetăţeanului pot deveni informaţii de interes public numai în măsura în care afectează capacitatea de exercitare a unei funcţii publice.</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Informaţiile publice de interes personal nu pot fi transferate între autorităţile publice decât în temeiul unei obligaţii legale ori cu acordul prealabil în scris al persoanei care are acces la acele informaţii potrivit </w:t>
      </w:r>
      <w:r>
        <w:rPr>
          <w:rFonts w:ascii="Times New Roman" w:hAnsi="Times New Roman" w:cs="Times New Roman"/>
          <w:color w:val="008000"/>
          <w:sz w:val="28"/>
          <w:szCs w:val="28"/>
          <w:u w:val="single"/>
        </w:rPr>
        <w:t>art. 2</w:t>
      </w:r>
      <w:r>
        <w:rPr>
          <w:rFonts w:ascii="Times New Roman" w:hAnsi="Times New Roman" w:cs="Times New Roman"/>
          <w:sz w:val="28"/>
          <w:szCs w:val="28"/>
        </w:rPr>
        <w:t>.</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speciale privind accesul mijloacelor de informare în masă la informaţiile de interes public</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Accesul mijloacelor de informare în masă la informaţiile de interes public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garantat.</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Activitatea de culegere şi de difuzare a informaţiilor de interes public, desfăşurată de mijloacele de informare în masă, constituie o concretizare a dreptului cetăţenilor de a avea acces la orice informaţie de interes public.</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asigurarea accesului mijloacelor de informare în masă la informaţiile de interes public autorităţile şi instituţiile publice au obligaţia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desemneze un purtător de cuvânt, de regulă din cadrul compartimentelor de informare şi relaţii publice.</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publice au obligaţia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organizeze periodic, de regulă o dată pe lună, conferinţe de presă pentru aducerea la cunoştinţă a informaţiilor de interes public.</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cadrul conferinţelor de presă autorităţile publice sunt obligate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răspundă cu privire la orice informaţii de interes public.</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publice au obligaţia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acorde fără discriminare acreditare ziariştilor şi reprezentanţilor mijloacelor de informare în masă.</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Acreditarea se acordă la cerere, în termen de două zile de la înregistrarea acesteia.</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Autorităţile publice pot refuza acordarea acreditării sau pot retrage acreditarea unui ziarist numai pentru fapte care împiedică desfăşurarea normală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activităţii autorităţii publice şi care nu privesc opiniile exprimate în presă de respectivul ziarist, în condiţiile şi în limitele legii.</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Refuzul acordării acreditării şi retragerea acreditării unui ziarist se comunică în scris şi nu afectează dreptul organismului de presă de a obţine acreditarea pentru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alt ziarist.</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şi instituţiile publice au obligaţia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informeze în timp util mijloacele de informare în masă asupra conferinţelor de presă sau oricăror alte acţiuni publice organizate de acestea.</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Autorităţile şi instituţiile publice nu pot interzice în nici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fel accesul mijloacelor de informare în masă la acţiunile publice organizate de acestea.</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Autorităţile publice care sunt obligate prin legea proprie de organizare şi funcţionare să desfăşoare activităţi specifice în prezenţa publicului sunt obligate să permită accesul presei la acele activităţi, în difuzarea materialelor obţinute de ziarişti urmând să se ţină seama doar de deontologia profesională.</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Mijloacele de informare în masă nu au obligaţia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publice informaţiile furnizate de autorităţile sau de instituţiile publice.</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III</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Sancţiuni</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Refuzul explicit sau tacit al angajatului desemnat al unei autorităţi ori instituţii publice pentru aplicarea prevederilor prezentei legi constituie abatere şi atrage răspunderea disciplinară a celui vinovat.</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Împotriva refuzului prevăzut la alin. (1) </w:t>
      </w:r>
      <w:proofErr w:type="gramStart"/>
      <w:r>
        <w:rPr>
          <w:rFonts w:ascii="Times New Roman" w:hAnsi="Times New Roman" w:cs="Times New Roman"/>
          <w:sz w:val="28"/>
          <w:szCs w:val="28"/>
        </w:rPr>
        <w:t>se</w:t>
      </w:r>
      <w:proofErr w:type="gramEnd"/>
      <w:r>
        <w:rPr>
          <w:rFonts w:ascii="Times New Roman" w:hAnsi="Times New Roman" w:cs="Times New Roman"/>
          <w:sz w:val="28"/>
          <w:szCs w:val="28"/>
        </w:rPr>
        <w:t xml:space="preserve"> poate depune reclamaţie la conducătorul autorităţii sau al instituţiei publice respective în termen de 30 de zile de la luarea la cunoştinţă de către persoana lezată.</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Dacă după cercetarea administrativă reclamaţia se dovedeşte întemeiată, răspunsul se transmite persoanei lezate în termen de 15 zile de la depunerea reclamaţiei şi va conţine atât informaţiile de interes public solicitate iniţial, cât şi menţionarea sancţiunilor disciplinare luate împotriva celui vinovat.</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22</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cazul în care o persoană se consideră vătămată în drepturile sale, prevăzute în prezenta lege, aceasta poate face plângere la secţia de contencios administrativ a tribunalului în a cărei rază teritorială domiciliază sau în a cărei rază teritorială se află sediul autorităţii ori al instituţiei publice. Plângerea se face în termen de 30 de zile de la data expirării termenului prevăzut la </w:t>
      </w:r>
      <w:r>
        <w:rPr>
          <w:rFonts w:ascii="Times New Roman" w:hAnsi="Times New Roman" w:cs="Times New Roman"/>
          <w:color w:val="008000"/>
          <w:sz w:val="28"/>
          <w:szCs w:val="28"/>
          <w:u w:val="single"/>
        </w:rPr>
        <w:t>art. 7</w:t>
      </w:r>
      <w:r>
        <w:rPr>
          <w:rFonts w:ascii="Times New Roman" w:hAnsi="Times New Roman" w:cs="Times New Roman"/>
          <w:sz w:val="28"/>
          <w:szCs w:val="28"/>
        </w:rPr>
        <w:t>.</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Instanţa poate obliga autoritatea sau instituţia publică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furnizeze informaţiile de interes public solicitate şi să plătească daune morale şi/sau patrimoniale.</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Hotărârea tribunalului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supusă recursului.</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Decizia Curţii de apel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definitivă şi irevocabilă.</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(5) Atât plângerea, cât şi recursul se judecă în instanţă, în procedură de urgenţă, şi sunt scutite de taxă de timbru.</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IV</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tranzitorii şi finale</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Prezenta lege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intra în vigoare la 60 de zile de la data publicării în Monitorul Oficial al României, Partea I.</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termen de 60 de zile de la data publicării prezentei legi în Monitorul Oficial al României, Partea I, Guvernul va elabora, la iniţiativa Ministerului Informaţiilor Publice, normele metodologice de aplicare a acesteia.</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24</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termen de 60 de zile de la data intrării în vigoare a prezentei legi Ministerul Informaţiilor Publice, Ministerul Comunicaţiilor şi Tehnologiei Informaţiei şi Ministerul Finanţelor Publice vor înainta Guvernului propuneri privind măsurile necesare pentru ca informaţiile de interes public să devină disponibile în mod progresiv prin intermediul unor baze de date informatizate accesibile publicului la nivel naţional.</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Măsurile prevăzute la alin. (1) </w:t>
      </w:r>
      <w:proofErr w:type="gramStart"/>
      <w:r>
        <w:rPr>
          <w:rFonts w:ascii="Times New Roman" w:hAnsi="Times New Roman" w:cs="Times New Roman"/>
          <w:sz w:val="28"/>
          <w:szCs w:val="28"/>
        </w:rPr>
        <w:t>vor</w:t>
      </w:r>
      <w:proofErr w:type="gramEnd"/>
      <w:r>
        <w:rPr>
          <w:rFonts w:ascii="Times New Roman" w:hAnsi="Times New Roman" w:cs="Times New Roman"/>
          <w:sz w:val="28"/>
          <w:szCs w:val="28"/>
        </w:rPr>
        <w:t xml:space="preserve"> privi inclusiv dotarea autorităţilor şi instituţiilor publice cu echipamentele de tehnică de calcul adecvate.</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25</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 data intrării în vigoare a prezentei legi se abrogă orice prevederi contrare.</w:t>
      </w:r>
    </w:p>
    <w:p w:rsidR="00CD7C84" w:rsidRDefault="00CD7C84" w:rsidP="00CD7C84">
      <w:pPr>
        <w:autoSpaceDE w:val="0"/>
        <w:autoSpaceDN w:val="0"/>
        <w:adjustRightInd w:val="0"/>
        <w:spacing w:after="0" w:line="240" w:lineRule="auto"/>
        <w:rPr>
          <w:rFonts w:ascii="Times New Roman" w:hAnsi="Times New Roman" w:cs="Times New Roman"/>
          <w:sz w:val="28"/>
          <w:szCs w:val="28"/>
        </w:rPr>
      </w:pPr>
    </w:p>
    <w:p w:rsidR="00CD7C84" w:rsidRDefault="00CD7C84" w:rsidP="00CD7C8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295ED5" w:rsidRDefault="00295ED5">
      <w:bookmarkStart w:id="0" w:name="_GoBack"/>
      <w:bookmarkEnd w:id="0"/>
    </w:p>
    <w:sectPr w:rsidR="00295ED5" w:rsidSect="00CD7C84">
      <w:pgSz w:w="18144" w:h="25517" w:code="9"/>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C84"/>
    <w:rsid w:val="00295ED5"/>
    <w:rsid w:val="00CD7C84"/>
    <w:rsid w:val="00F15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DE633-DBFE-463A-A03C-1FA2137F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2751</Words>
  <Characters>15687</Characters>
  <Application>Microsoft Office Word</Application>
  <DocSecurity>0</DocSecurity>
  <Lines>130</Lines>
  <Paragraphs>36</Paragraphs>
  <ScaleCrop>false</ScaleCrop>
  <Company/>
  <LinksUpToDate>false</LinksUpToDate>
  <CharactersWithSpaces>18402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2019-10-14T09:00:00Z</dcterms:created>
  <dcterms:modified xsi:type="dcterms:W3CDTF">2019-10-14T09:00:00Z</dcterms:modified>
</cp:coreProperties>
</file>